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Calibri" w:cs="Calibri" w:eastAsia="Calibri" w:hAnsi="Calibri"/>
        </w:rPr>
      </w:pPr>
      <w:r w:rsidDel="00000000" w:rsidR="00000000" w:rsidRPr="00000000">
        <w:rPr>
          <w:rtl w:val="0"/>
        </w:rPr>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4380"/>
        <w:gridCol w:w="3420"/>
        <w:tblGridChange w:id="0">
          <w:tblGrid>
            <w:gridCol w:w="3000"/>
            <w:gridCol w:w="4380"/>
            <w:gridCol w:w="3420"/>
          </w:tblGrid>
        </w:tblGridChange>
      </w:tblGrid>
      <w:tr>
        <w:trPr>
          <w:cantSplit w:val="0"/>
          <w:trHeight w:val="1523" w:hRule="atLeast"/>
          <w:tblHeader w:val="0"/>
        </w:trPr>
        <w:tc>
          <w:tcPr/>
          <w:p w:rsidR="00000000" w:rsidDel="00000000" w:rsidP="00000000" w:rsidRDefault="00000000" w:rsidRPr="00000000" w14:paraId="00000002">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ind w:left="-15" w:firstLine="0"/>
              <w:rPr>
                <w:rFonts w:ascii="Calibri" w:cs="Calibri" w:eastAsia="Calibri" w:hAnsi="Calibri"/>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1752600" cy="4572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2600" cy="457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06">
            <w:pPr>
              <w:tabs>
                <w:tab w:val="center" w:leader="none" w:pos="4680"/>
                <w:tab w:val="right" w:leader="none" w:pos="9360"/>
              </w:tabs>
              <w:spacing w:after="0" w:line="259"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4"/>
                <w:szCs w:val="24"/>
                <w:rtl w:val="0"/>
              </w:rPr>
              <w:t xml:space="preserve">TRATAMIENTO CON</w:t>
              <w:br w:type="textWrapping"/>
              <w:t xml:space="preserve"> ULTRASONIDO FOCALIZADO</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59" w:lineRule="auto"/>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08">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09">
            <w:pPr>
              <w:tabs>
                <w:tab w:val="center" w:leader="none" w:pos="4680"/>
                <w:tab w:val="right" w:leader="none" w:pos="9360"/>
                <w:tab w:val="center" w:leader="none" w:pos="5040"/>
                <w:tab w:val="right" w:leader="none" w:pos="10080"/>
              </w:tabs>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 w:val="center" w:leader="none" w:pos="5040"/>
                <w:tab w:val="right" w:leader="none" w:pos="10080"/>
              </w:tabs>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07/2023</w:t>
            </w:r>
          </w:p>
        </w:tc>
      </w:tr>
      <w:tr>
        <w:trPr>
          <w:cantSplit w:val="0"/>
          <w:trHeight w:val="497" w:hRule="atLeast"/>
          <w:tblHeader w:val="0"/>
        </w:trPr>
        <w:tc>
          <w:tcPr/>
          <w:p w:rsidR="00000000" w:rsidDel="00000000" w:rsidP="00000000" w:rsidRDefault="00000000" w:rsidRPr="00000000" w14:paraId="0000000B">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0C">
            <w:pPr>
              <w:tabs>
                <w:tab w:val="left" w:leader="none" w:pos="2936"/>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0D">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0E">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0F">
      <w:pPr>
        <w:spacing w:line="240" w:lineRule="auto"/>
        <w:ind w:left="-1.9999999999999998" w:firstLine="0"/>
        <w:jc w:val="both"/>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0">
      <w:pPr>
        <w:spacing w:line="240" w:lineRule="auto"/>
        <w:ind w:left="-1.999999999999999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11">
      <w:pPr>
        <w:spacing w:line="240" w:lineRule="auto"/>
        <w:ind w:left="-1.99999999999999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1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tratamiento con Ultrasonido Focalizado utiliza energía ultrasónica para estimular la producción de colágeno, lo que resulta en una mejora en la textura y tonicidad de la piel, a veces con un efecto de elevación de la piel. Esta terapia fue aprobada por la Administración de Alimentos y Medicamentos (FDA) en 2009 para levantamientos de cejas, y luego en 2014 para mejorar líneas y arrugas en la parte superior del pecho y el cuello (escote).</w:t>
      </w:r>
    </w:p>
    <w:p w:rsidR="00000000" w:rsidDel="00000000" w:rsidP="00000000" w:rsidRDefault="00000000" w:rsidRPr="00000000" w14:paraId="0000001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Ejemplos de dispositivos de ultrasonido focalizado incluyen los dispositivos Ultherapy y Sofwave.</w:t>
      </w:r>
    </w:p>
    <w:p w:rsidR="00000000" w:rsidDel="00000000" w:rsidP="00000000" w:rsidRDefault="00000000" w:rsidRPr="00000000" w14:paraId="0000001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Cabe destacar que en ocasiones su proveedor puede utilizar Pro-Nox, que es un sistema de gestión del dolor de inicio rápido (50% de óxido nitroso y un 50% de oxígeno fijo) con una corta duración de efecto para reducir el dolor y/o la ansiedad asociados con el procedimiento. Si su proveedor elige utilizar este sistema, proporcionará un consentimiento separado para este servicio.</w:t>
      </w: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pageBreakBefore w:val="0"/>
        <w:tabs>
          <w:tab w:val="left" w:leader="none" w:pos="2493"/>
        </w:tabs>
        <w:spacing w:after="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1A">
      <w:pPr>
        <w:pageBreakBefore w:val="0"/>
        <w:tabs>
          <w:tab w:val="left" w:leader="none" w:pos="2493"/>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procedimiento conlleva cierto riesgo, y es importante que comprenda los riesgos involucrados. La decisión de un individuo de someterse a este procedimiento se basa en la comparación del riesgo con el beneficio potencial. Aunque la mayoría de los pacientes no experimentan las siguientes complicaciones, debe discutir cada una de ellas con su proveedor para asegurarse de entender los riesgos, las posibles complicaciones y las consecuencias del tratamiento con Ultrasonido Focalizado.</w:t>
      </w:r>
    </w:p>
    <w:p w:rsidR="00000000" w:rsidDel="00000000" w:rsidP="00000000" w:rsidRDefault="00000000" w:rsidRPr="00000000" w14:paraId="0000001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posibles efectos secundarios incluyen:</w:t>
      </w:r>
    </w:p>
    <w:p w:rsidR="00000000" w:rsidDel="00000000" w:rsidP="00000000" w:rsidRDefault="00000000" w:rsidRPr="00000000" w14:paraId="0000001C">
      <w:pPr>
        <w:spacing w:line="276" w:lineRule="auto"/>
        <w:jc w:val="both"/>
        <w:rPr>
          <w:rFonts w:ascii="Calibri" w:cs="Calibri" w:eastAsia="Calibri" w:hAnsi="Calibri"/>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Quemadura</w:t>
      </w:r>
    </w:p>
    <w:p w:rsidR="00000000" w:rsidDel="00000000" w:rsidP="00000000" w:rsidRDefault="00000000" w:rsidRPr="00000000" w14:paraId="0000001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Dolor</w:t>
      </w:r>
    </w:p>
    <w:p w:rsidR="00000000" w:rsidDel="00000000" w:rsidP="00000000" w:rsidRDefault="00000000" w:rsidRPr="00000000" w14:paraId="0000001F">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Sensibilidad</w:t>
      </w:r>
    </w:p>
    <w:p w:rsidR="00000000" w:rsidDel="00000000" w:rsidP="00000000" w:rsidRDefault="00000000" w:rsidRPr="00000000" w14:paraId="00000020">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Moretones</w:t>
      </w:r>
    </w:p>
    <w:p w:rsidR="00000000" w:rsidDel="00000000" w:rsidP="00000000" w:rsidRDefault="00000000" w:rsidRPr="00000000" w14:paraId="00000021">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Entumecimiento prolongado o dolor/entumecimiento</w:t>
      </w:r>
    </w:p>
    <w:p w:rsidR="00000000" w:rsidDel="00000000" w:rsidP="00000000" w:rsidRDefault="00000000" w:rsidRPr="00000000" w14:paraId="00000022">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Atrofia cutánea / depresiones</w:t>
      </w:r>
    </w:p>
    <w:p w:rsidR="00000000" w:rsidDel="00000000" w:rsidP="00000000" w:rsidRDefault="00000000" w:rsidRPr="00000000" w14:paraId="00000023">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Cambios en la pigmentación de la piel</w:t>
      </w:r>
    </w:p>
    <w:p w:rsidR="00000000" w:rsidDel="00000000" w:rsidP="00000000" w:rsidRDefault="00000000" w:rsidRPr="00000000" w14:paraId="00000024">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Enrojecimiento persistente</w:t>
      </w:r>
    </w:p>
    <w:p w:rsidR="00000000" w:rsidDel="00000000" w:rsidP="00000000" w:rsidRDefault="00000000" w:rsidRPr="00000000" w14:paraId="00000025">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Hinchazón</w:t>
      </w:r>
    </w:p>
    <w:p w:rsidR="00000000" w:rsidDel="00000000" w:rsidP="00000000" w:rsidRDefault="00000000" w:rsidRPr="00000000" w14:paraId="00000026">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Ulceración / Erosión de la piel afectada</w:t>
      </w:r>
    </w:p>
    <w:p w:rsidR="00000000" w:rsidDel="00000000" w:rsidP="00000000" w:rsidRDefault="00000000" w:rsidRPr="00000000" w14:paraId="00000027">
      <w:pPr>
        <w:spacing w:line="276" w:lineRule="auto"/>
        <w:rPr>
          <w:rFonts w:ascii="Calibri" w:cs="Calibri" w:eastAsia="Calibri" w:hAnsi="Calibri"/>
          <w:sz w:val="28"/>
          <w:szCs w:val="28"/>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b w:val="1"/>
          <w:sz w:val="24"/>
          <w:szCs w:val="24"/>
          <w:rtl w:val="0"/>
        </w:rPr>
        <w:t xml:space="preserve">Cicatrización</w:t>
      </w:r>
      <w:r w:rsidDel="00000000" w:rsidR="00000000" w:rsidRPr="00000000">
        <w:rPr>
          <w:rtl w:val="0"/>
        </w:rPr>
      </w:r>
    </w:p>
    <w:p w:rsidR="00000000" w:rsidDel="00000000" w:rsidP="00000000" w:rsidRDefault="00000000" w:rsidRPr="00000000" w14:paraId="00000028">
      <w:pPr>
        <w:pageBreakBefore w:val="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2A">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Estoy de acuerdo con las siguientes afirmaciones:</w:t>
      </w:r>
    </w:p>
    <w:p w:rsidR="00000000" w:rsidDel="00000000" w:rsidP="00000000" w:rsidRDefault="00000000" w:rsidRPr="00000000" w14:paraId="0000002B">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marcapasos ni dispositivo electrónico implantado en el área de tratamiento propuesta.</w:t>
      </w:r>
    </w:p>
    <w:p w:rsidR="00000000" w:rsidDel="00000000" w:rsidP="00000000" w:rsidRDefault="00000000" w:rsidRPr="00000000" w14:paraId="0000002C">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infecciones activas en el sitio, incluido acné severo o quístico.</w:t>
      </w:r>
    </w:p>
    <w:p w:rsidR="00000000" w:rsidDel="00000000" w:rsidP="00000000" w:rsidRDefault="00000000" w:rsidRPr="00000000" w14:paraId="0000002D">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heridas abiertas en el sitio de tratamiento propuesto.</w:t>
      </w:r>
    </w:p>
    <w:p w:rsidR="00000000" w:rsidDel="00000000" w:rsidP="00000000" w:rsidRDefault="00000000" w:rsidRPr="00000000" w14:paraId="0000002E">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he tomado isotretinoína en los últimos seis meses antes de la fecha del tratamiento.</w:t>
      </w:r>
    </w:p>
    <w:p w:rsidR="00000000" w:rsidDel="00000000" w:rsidP="00000000" w:rsidRDefault="00000000" w:rsidRPr="00000000" w14:paraId="0000002F">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estoy activamente embarazada ni amamantando.</w:t>
      </w:r>
    </w:p>
    <w:p w:rsidR="00000000" w:rsidDel="00000000" w:rsidP="00000000" w:rsidRDefault="00000000" w:rsidRPr="00000000" w14:paraId="0000003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siguientes son consideraciones importantes para el tratamiento que debe discutir con nosotros y entender para ayudar a evitar resultados insatisfactorios y complicaciones. Informaré a mi proveedor antes del tratamiento si alguna de las siguientes afirmaciones es cierta:</w:t>
      </w:r>
    </w:p>
    <w:p w:rsidR="00000000" w:rsidDel="00000000" w:rsidP="00000000" w:rsidRDefault="00000000" w:rsidRPr="00000000" w14:paraId="00000032">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cicatrices existentes en el sitio de tratamiento propuesto.</w:t>
      </w:r>
    </w:p>
    <w:p w:rsidR="00000000" w:rsidDel="00000000" w:rsidP="00000000" w:rsidRDefault="00000000" w:rsidRPr="00000000" w14:paraId="00000033">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un stent (endoprótesis) metálico o implante en cualquier lugar de la cara.</w:t>
      </w:r>
    </w:p>
    <w:p w:rsidR="00000000" w:rsidDel="00000000" w:rsidP="00000000" w:rsidRDefault="00000000" w:rsidRPr="00000000" w14:paraId="00000034">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relleno dérmico en el área de tratamiento propuesta.</w:t>
      </w:r>
    </w:p>
    <w:p w:rsidR="00000000" w:rsidDel="00000000" w:rsidP="00000000" w:rsidRDefault="00000000" w:rsidRPr="00000000" w14:paraId="00000035">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una enfermedad autoinmune o cualquier inmunodeficiencia.</w:t>
      </w:r>
    </w:p>
    <w:p w:rsidR="00000000" w:rsidDel="00000000" w:rsidP="00000000" w:rsidRDefault="00000000" w:rsidRPr="00000000" w14:paraId="00000036">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Tengo antecedentes de enfermedades que comprometen el sistema inmunológico (por ejemplo, cáncer, VIH) u otras enfermedades sistémicas (por ejemplo, diabetes, tuberculosis).</w:t>
      </w:r>
    </w:p>
    <w:p w:rsidR="00000000" w:rsidDel="00000000" w:rsidP="00000000" w:rsidRDefault="00000000" w:rsidRPr="00000000" w14:paraId="00000037">
      <w:pPr>
        <w:numPr>
          <w:ilvl w:val="0"/>
          <w:numId w:val="2"/>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Estoy bajo tratamiento antiplaquetario o anticoagulante: tomo aspirina, rivaroxabán (Xarelto), dabigatrán (Pradaxa), apixabán (Eliquis), edoxabán (Lixiana), heparina o cualquier otro medicamento (AINE: Advil, Motrin, Nuprin, Aleve, Excedrin, Bayer, Bufferin, Asper Gum, Alka-Seltzer, Pepto-Bismol, Maalox, Kaopectate, Advil PM, Alka-Seltzer plus, que contenga ibuprofeno, aspirina, naproxeno o medicamentos relacionados) o suplementos (vitamina E, ginkgo biloba, ginseng, hierba de San Juan, Omega 3/Aceite de pescado) que evite o disminuya la coagulación de la sangre.</w:t>
      </w:r>
    </w:p>
    <w:p w:rsidR="00000000" w:rsidDel="00000000" w:rsidP="00000000" w:rsidRDefault="00000000" w:rsidRPr="00000000" w14:paraId="00000038">
      <w:pPr>
        <w:spacing w:after="240" w:before="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 FINANCIERAS</w:t>
      </w:r>
    </w:p>
    <w:p w:rsidR="00000000" w:rsidDel="00000000" w:rsidP="00000000" w:rsidRDefault="00000000" w:rsidRPr="00000000" w14:paraId="0000003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 los tratamientos con Ultrasonido Focalizado puede implicar varios cargos. Esto incluiría tratamientos repetidos. Los costos adicionales del tratamiento médico serían su responsabilidad en caso de que se desarrollen complicaciones a partir del procedimiento.</w:t>
      </w:r>
    </w:p>
    <w:p w:rsidR="00000000" w:rsidDel="00000000" w:rsidP="00000000" w:rsidRDefault="00000000" w:rsidRPr="00000000" w14:paraId="0000003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3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los riesgos del procedimiento con Ultrasonido Focalizado pueden no conocerse completamente. La información presentada se basa en estudios recientes realizados durante un período de tiempo relativamente corto. Aunque se considera seguro, Portrait y su personal no son responsables de cualquier riesgo del tratamiento con Ultrasonido Focalizado no descubierto o comúnmente conocido.</w:t>
      </w:r>
    </w:p>
    <w:p w:rsidR="00000000" w:rsidDel="00000000" w:rsidP="00000000" w:rsidRDefault="00000000" w:rsidRPr="00000000" w14:paraId="00000040">
      <w:pPr>
        <w:spacing w:after="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4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no se puede predecir ni garantizar el grado real de mejora. Además, entiendo que el efecto disminuirá gradualmente, y pueden ser necesarios tratamientos adicionales para mantener el efecto deseado.</w:t>
      </w:r>
    </w:p>
    <w:p w:rsidR="00000000" w:rsidDel="00000000" w:rsidP="00000000" w:rsidRDefault="00000000" w:rsidRPr="00000000" w14:paraId="00000043">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4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47">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 Reconozco que he leído este formulario de consentimiento y he discutido o se me ha ofrecido discutir los posibles resultados del tratamiento con Ultrasonido Focalizado con el médico y/o el equipo de atención.</w:t>
      </w:r>
    </w:p>
    <w:p w:rsidR="00000000" w:rsidDel="00000000" w:rsidP="00000000" w:rsidRDefault="00000000" w:rsidRPr="00000000" w14:paraId="00000048">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Consiento en el uso del tratamiento con Ultrasonido Focalizado con el objetivo de lograr los resultados beneficiosos deseados. Entiendo que, aunque se hará todo esfuerzo razonable para lograr un resultado deseable, no se declara ni se implica ninguna garantía.</w:t>
      </w:r>
    </w:p>
    <w:p w:rsidR="00000000" w:rsidDel="00000000" w:rsidP="00000000" w:rsidRDefault="00000000" w:rsidRPr="00000000" w14:paraId="0000004A">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puedo rechazar el tratamiento y que este procedimiento es opcional. Consiento el tratamiento con Ultrasonido Focalizado, y reconozco que todas mis preguntas e inquietudes se han abordado satisfactoriamente.</w:t>
      </w:r>
    </w:p>
    <w:p w:rsidR="00000000" w:rsidDel="00000000" w:rsidP="00000000" w:rsidRDefault="00000000" w:rsidRPr="00000000" w14:paraId="0000004C">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____________________________________________  </w:t>
      </w:r>
    </w:p>
    <w:p w:rsidR="00000000" w:rsidDel="00000000" w:rsidP="00000000" w:rsidRDefault="00000000" w:rsidRPr="00000000" w14:paraId="0000004E">
      <w:pPr>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Firma:_________________________________________ Fecha:________________ </w:t>
      </w:r>
    </w:p>
    <w:p w:rsidR="00000000" w:rsidDel="00000000" w:rsidP="00000000" w:rsidRDefault="00000000" w:rsidRPr="00000000" w14:paraId="00000050">
      <w:pPr>
        <w:tabs>
          <w:tab w:val="left" w:leader="none" w:pos="-720"/>
          <w:tab w:val="left" w:leader="none" w:pos="0"/>
        </w:tabs>
        <w:spacing w:line="240" w:lineRule="auto"/>
        <w:rPr>
          <w:rFonts w:ascii="Inter" w:cs="Inter" w:eastAsia="Inter" w:hAnsi="Inter"/>
          <w:sz w:val="13"/>
          <w:szCs w:val="13"/>
        </w:rPr>
      </w:pPr>
      <w:r w:rsidDel="00000000" w:rsidR="00000000" w:rsidRPr="00000000">
        <w:rPr>
          <w:rtl w:val="0"/>
        </w:rPr>
      </w:r>
    </w:p>
    <w:p w:rsidR="00000000" w:rsidDel="00000000" w:rsidP="00000000" w:rsidRDefault="00000000" w:rsidRPr="00000000" w14:paraId="00000051">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52">
      <w:pPr>
        <w:pageBreakBefore w:val="0"/>
        <w:tabs>
          <w:tab w:val="left" w:leader="none" w:pos="-720"/>
          <w:tab w:val="left" w:leader="none" w:pos="0"/>
        </w:tabs>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KwpYR68xlroucn8LwPav5tlVQ==">CgMxLjA4AHIhMTZKWk9fUkJ1Qk15anozbERSV00xWmVjSlpfdHc3RU9S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