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9999999999999998" w:firstLine="0"/>
        <w:jc w:val="both"/>
        <w:rPr>
          <w:rFonts w:ascii="Calibri" w:cs="Calibri" w:eastAsia="Calibri" w:hAnsi="Calibri"/>
        </w:rPr>
      </w:pPr>
      <w:r w:rsidDel="00000000" w:rsidR="00000000" w:rsidRPr="00000000">
        <w:rPr>
          <w:rFonts w:ascii="Calibri" w:cs="Calibri" w:eastAsia="Calibri" w:hAnsi="Calibri"/>
          <w:rtl w:val="0"/>
        </w:rPr>
        <w:t xml:space="preserve">Gracias por elegir Portrait. En un esfuerzo continuo para darle el mejor servicio posible, revise cuidadosamente este formulario de consentimiento y haga cualquier pregunta necesaria para ayudarle a comprenderlo completamente. Será tratado por un proveedor que trabaja en colaboración con un grupo médico afiliado a Portrait (DermDocs, P.C., Portrait Health Care, PLLC o Portrait Health Care New Jersey, PC). Al firmar este Consentimiento Informado, autoriza al proveedor de atención médica que lo trata hoy* a administrar este tratamiento. Firme solo después de una cuidadosa consideración.</w:t>
      </w:r>
    </w:p>
    <w:p w:rsidR="00000000" w:rsidDel="00000000" w:rsidP="00000000" w:rsidRDefault="00000000" w:rsidRPr="00000000" w14:paraId="00000002">
      <w:pPr>
        <w:pageBreakBefore w:val="0"/>
        <w:spacing w:line="240" w:lineRule="auto"/>
        <w:ind w:left="0" w:firstLine="0"/>
        <w:jc w:val="right"/>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3">
      <w:pPr>
        <w:pageBreakBefore w:val="0"/>
        <w:ind w:left="0" w:firstLine="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INTRODUCCIÓN</w:t>
      </w:r>
    </w:p>
    <w:p w:rsidR="00000000" w:rsidDel="00000000" w:rsidP="00000000" w:rsidRDefault="00000000" w:rsidRPr="00000000" w14:paraId="00000004">
      <w:pPr>
        <w:pageBreakBefore w:val="0"/>
        <w:ind w:left="0" w:firstLine="0"/>
        <w:jc w:val="both"/>
        <w:rPr>
          <w:rFonts w:ascii="Calibri" w:cs="Calibri" w:eastAsia="Calibri" w:hAnsi="Calibri"/>
        </w:rPr>
      </w:pPr>
      <w:r w:rsidDel="00000000" w:rsidR="00000000" w:rsidRPr="00000000">
        <w:rPr>
          <w:rFonts w:ascii="Calibri" w:cs="Calibri" w:eastAsia="Calibri" w:hAnsi="Calibri"/>
          <w:rtl w:val="0"/>
        </w:rPr>
        <w:t xml:space="preserve">El procedimiento de elevación y alisamiento de hilos PDO (polidioxanona) utiliza suturas quirúrgicas absorbibles colocadas en la capa subdérmica de la piel para iniciar un proceso definido como mecanotransducción, donde los fibroblastos son capaces de auto-sentir, procesar y responder a estímulos mecánicos en su microambiente y, lo que es importante, regular la función fisiológica cercana. El efecto general de esto es la polimerización de actina después de la deformación de la matriz por estímulos mecánicos externos. La actina polimerizada facilita la contracción celular y la activación de las quinasas de proteína activadas por mitógenos, que a su vez regulan la expresión génica, la síntesis de proteínas, la modificación de la matriz extracelular, la diferenciación celular y potencialmente promueven el crecimiento del tejido. Los mecanismos subyacentes que definen los cambios regenerativos que tienen lugar en la dermis y el tejido subcutáneo a partir de hilos de polidioxanona incluyen la neo-colagenogénesis a partir de una reacción a cuerpos extraños, la estimulación de la microcirculación, el aumento del metabolismo, la lipólisis, la relajación muscular y el aumento de la adhesión del tejido.</w:t>
      </w:r>
    </w:p>
    <w:p w:rsidR="00000000" w:rsidDel="00000000" w:rsidP="00000000" w:rsidRDefault="00000000" w:rsidRPr="00000000" w14:paraId="00000005">
      <w:pPr>
        <w:pageBreakBefore w:val="0"/>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06">
      <w:pPr>
        <w:pageBreakBefore w:val="0"/>
        <w:ind w:left="0" w:firstLine="0"/>
        <w:jc w:val="both"/>
        <w:rPr>
          <w:rFonts w:ascii="Calibri" w:cs="Calibri" w:eastAsia="Calibri" w:hAnsi="Calibri"/>
        </w:rPr>
      </w:pPr>
      <w:r w:rsidDel="00000000" w:rsidR="00000000" w:rsidRPr="00000000">
        <w:rPr>
          <w:rFonts w:ascii="Calibri" w:cs="Calibri" w:eastAsia="Calibri" w:hAnsi="Calibri"/>
          <w:rtl w:val="0"/>
        </w:rPr>
        <w:t xml:space="preserve">El procedimiento puede resultar en un aumento de la firmeza y elasticidad de la piel en el área tratada. El procedimiento PDO Lift es efectivo en la mayoría de los casos, sin embargo, no hay garantía de que un paciente específico se beneficie del procedimiento. La naturaleza de este procedimiento cosmético puede requerir que un paciente regrese para numerosas visitas con el fin de lograr los resultados deseados o determinar si el tratamiento puede no ser completamente efectivo para tratar la condición particular.</w:t>
      </w:r>
    </w:p>
    <w:p w:rsidR="00000000" w:rsidDel="00000000" w:rsidP="00000000" w:rsidRDefault="00000000" w:rsidRPr="00000000" w14:paraId="00000007">
      <w:pPr>
        <w:pageBreakBefore w:val="0"/>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8">
      <w:pPr>
        <w:pageBreakBefore w:val="0"/>
        <w:ind w:left="0" w:firstLine="0"/>
        <w:jc w:val="both"/>
        <w:rPr>
          <w:rFonts w:ascii="Calibri" w:cs="Calibri" w:eastAsia="Calibri" w:hAnsi="Calibri"/>
        </w:rPr>
      </w:pPr>
      <w:r w:rsidDel="00000000" w:rsidR="00000000" w:rsidRPr="00000000">
        <w:rPr>
          <w:rFonts w:ascii="Calibri" w:cs="Calibri" w:eastAsia="Calibri" w:hAnsi="Calibri"/>
          <w:rtl w:val="0"/>
        </w:rPr>
        <w:t xml:space="preserve">Sólo se ve alrededor del 30% del resultado completo inmediatamente. Se necesitan alrededor de 3-4 meses para ver el resultado final a medida que el cuerpo reacciona al hilo. Los resultados pueden durar de 12 a 18 meses, dependiendo del área tratada (para el área de los labios máximo de 4-6 meses).</w:t>
      </w:r>
    </w:p>
    <w:p w:rsidR="00000000" w:rsidDel="00000000" w:rsidP="00000000" w:rsidRDefault="00000000" w:rsidRPr="00000000" w14:paraId="00000009">
      <w:pPr>
        <w:pageBreakBefore w:val="0"/>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EFECTOS SECUNDARIOS Y RIESGOS</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Fonts w:ascii="Calibri" w:cs="Calibri" w:eastAsia="Calibri" w:hAnsi="Calibri"/>
          <w:rtl w:val="0"/>
        </w:rPr>
        <w:t xml:space="preserve">Todo procedimiento conlleva cierto riesgo, por lo que es importante que comprenda los riesgos involucrados. La decisión de someterse a este procedimiento se basa en la comparación entre el riesgo y el beneficio potencial. Aunque la mayoría de los pacientes no experimentan las siguientes complicaciones, debe discutirlas con su proveedor para asegurarse de que comprende los riesgos, las posibles complicaciones y las consecuencias del levantamiento y suavizado con hilos PDO.</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rPr>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386" w:top="1260" w:left="1440" w:right="1440" w:header="720" w:footer="720"/>
          <w:pgNumType w:start="1"/>
        </w:sect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rPr>
      </w:pPr>
      <w:r w:rsidDel="00000000" w:rsidR="00000000" w:rsidRPr="00000000">
        <w:rPr>
          <w:rFonts w:ascii="Calibri" w:cs="Calibri" w:eastAsia="Calibri" w:hAnsi="Calibri"/>
          <w:b w:val="1"/>
          <w:rtl w:val="0"/>
        </w:rPr>
        <w:t xml:space="preserve">Dolor </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rPr>
      </w:pPr>
      <w:r w:rsidDel="00000000" w:rsidR="00000000" w:rsidRPr="00000000">
        <w:rPr>
          <w:rFonts w:ascii="Calibri" w:cs="Calibri" w:eastAsia="Calibri" w:hAnsi="Calibri"/>
          <w:b w:val="1"/>
          <w:rtl w:val="0"/>
        </w:rPr>
        <w:t xml:space="preserve">Cicatrices </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rPr>
      </w:pPr>
      <w:r w:rsidDel="00000000" w:rsidR="00000000" w:rsidRPr="00000000">
        <w:rPr>
          <w:rFonts w:ascii="Calibri" w:cs="Calibri" w:eastAsia="Calibri" w:hAnsi="Calibri"/>
          <w:b w:val="1"/>
          <w:rtl w:val="0"/>
        </w:rPr>
        <w:t xml:space="preserve">Reacciones alérgicas</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rPr>
      </w:pPr>
      <w:r w:rsidDel="00000000" w:rsidR="00000000" w:rsidRPr="00000000">
        <w:rPr>
          <w:rFonts w:ascii="Calibri" w:cs="Calibri" w:eastAsia="Calibri" w:hAnsi="Calibri"/>
          <w:b w:val="1"/>
          <w:rtl w:val="0"/>
        </w:rPr>
        <w:t xml:space="preserve">Moretones </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rPr>
      </w:pPr>
      <w:r w:rsidDel="00000000" w:rsidR="00000000" w:rsidRPr="00000000">
        <w:rPr>
          <w:rFonts w:ascii="Calibri" w:cs="Calibri" w:eastAsia="Calibri" w:hAnsi="Calibri"/>
          <w:b w:val="1"/>
          <w:rtl w:val="0"/>
        </w:rPr>
        <w:t xml:space="preserve">Hemorragias </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rPr>
      </w:pPr>
      <w:r w:rsidDel="00000000" w:rsidR="00000000" w:rsidRPr="00000000">
        <w:rPr>
          <w:rFonts w:ascii="Calibri" w:cs="Calibri" w:eastAsia="Calibri" w:hAnsi="Calibri"/>
          <w:b w:val="1"/>
          <w:rtl w:val="0"/>
        </w:rPr>
        <w:t xml:space="preserve">Daño a estructuras más profundas</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rPr>
      </w:pPr>
      <w:r w:rsidDel="00000000" w:rsidR="00000000" w:rsidRPr="00000000">
        <w:rPr>
          <w:rFonts w:ascii="Calibri" w:cs="Calibri" w:eastAsia="Calibri" w:hAnsi="Calibri"/>
          <w:b w:val="1"/>
          <w:rtl w:val="0"/>
        </w:rPr>
        <w:t xml:space="preserve">Infección </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rPr>
      </w:pPr>
      <w:r w:rsidDel="00000000" w:rsidR="00000000" w:rsidRPr="00000000">
        <w:rPr>
          <w:rFonts w:ascii="Calibri" w:cs="Calibri" w:eastAsia="Calibri" w:hAnsi="Calibri"/>
          <w:b w:val="1"/>
          <w:rtl w:val="0"/>
        </w:rPr>
        <w:t xml:space="preserve">Retardo en la curación </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rPr>
        <w:sectPr>
          <w:type w:val="continuous"/>
          <w:pgSz w:h="15840" w:w="12240" w:orient="portrait"/>
          <w:pgMar w:bottom="1386" w:top="1260" w:left="1440" w:right="1440" w:header="720" w:footer="720"/>
          <w:cols w:equalWidth="0" w:num="3">
            <w:col w:space="720" w:w="2640"/>
            <w:col w:space="720" w:w="2640"/>
            <w:col w:space="0" w:w="2640"/>
          </w:cols>
        </w:sectPr>
      </w:pPr>
      <w:r w:rsidDel="00000000" w:rsidR="00000000" w:rsidRPr="00000000">
        <w:rPr>
          <w:rFonts w:ascii="Calibri" w:cs="Calibri" w:eastAsia="Calibri" w:hAnsi="Calibri"/>
          <w:b w:val="1"/>
          <w:rtl w:val="0"/>
        </w:rPr>
        <w:t xml:space="preserve">Corrección parcial de la laxitud</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CONTRAINDICACIONES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Estoy de acuerdo con las siguientes afirmaciones:</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79" w:right="0" w:hanging="68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rtl w:val="0"/>
        </w:rPr>
        <w:t xml:space="preserve">No tengo antecedentes de reacciones alérgicas a los biomateriales sintéticos.</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79" w:right="0" w:hanging="68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rtl w:val="0"/>
        </w:rPr>
        <w:t xml:space="preserve">No tengo infecciones activas en el sitio.</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79" w:right="0" w:hanging="68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rtl w:val="0"/>
        </w:rPr>
        <w:t xml:space="preserve">No tengo condiciones autoinmunitarias que no estén controladas en este momento.</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79" w:right="0" w:hanging="68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rtl w:val="0"/>
        </w:rPr>
        <w:t xml:space="preserve">No tengo antecedentes de queloides o sarcoidosis.</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79" w:right="0" w:hanging="68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rtl w:val="0"/>
        </w:rPr>
        <w:t xml:space="preserve">No estoy embarazada o lactando en este momento.</w:t>
      </w: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pacing w:line="240" w:lineRule="auto"/>
        <w:ind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pacing w:line="240" w:lineRule="auto"/>
        <w:ind w:firstLine="0"/>
        <w:jc w:val="both"/>
        <w:rPr>
          <w:rFonts w:ascii="Calibri" w:cs="Calibri" w:eastAsia="Calibri" w:hAnsi="Calibri"/>
          <w:color w:val="000000"/>
        </w:rPr>
      </w:pPr>
      <w:r w:rsidDel="00000000" w:rsidR="00000000" w:rsidRPr="00000000">
        <w:rPr>
          <w:rFonts w:ascii="Calibri" w:cs="Calibri" w:eastAsia="Calibri" w:hAnsi="Calibri"/>
          <w:rtl w:val="0"/>
        </w:rPr>
        <w:t xml:space="preserve">Lo siguiente son consideraciones importantes de tratamiento que debe discutir con nosotros y comprender para ayudar a evitar resultados insatisfactorios y complicaciones. Informaré a mi proveedor antes del tratamiento si alguno de los siguientes es cierto:</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Tengo antecedentes de sangrado o moretones excesivos.</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Estoy recibiendo terapia antiplaquetaria o anticoagulante: tomo aspirina, rivaroxabán (Xarelto), dabigatrán (Pradaxa), apixabán (Eliquis), edoxabán (Lixiana), heparina o cualquier otro medicamento (AINE: Advil, Motrin, Nuprin, Aleve, Excedrin, Bayer, Bufferin, Asper Gum, Alka-Seltzer, Pepto-Bismol, Maalox, Kaopectate, Advil PM, Alka-Seltzer Plus que contengan ibuprofeno, aspirina, naproxeno o medicamentos relacionados) o suplementos (vitamina E, ginkgo biloba, ginseng, hierba de San Juan, Omega 3/aceite de pescado) que previene o ralentiza la coagulación de su sangre.</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Tengo antecedentes de una enfermedad autoinmunitaria o cualquier inmunodeficiencia.</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Tengo antecedentes de enfermedades que comprometen el sistema inmunológico (por ejemplo, cáncer, VIH) y enfermedades sistémicas (por ejemplo, diabetes, tuberculosis).</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Estoy embarazada o lactando en este momento.</w:t>
      </w:r>
    </w:p>
    <w:p w:rsidR="00000000" w:rsidDel="00000000" w:rsidP="00000000" w:rsidRDefault="00000000" w:rsidRPr="00000000" w14:paraId="00000025">
      <w:pPr>
        <w:pageBreakBefore w:val="0"/>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26">
      <w:pPr>
        <w:pageBreakBefore w:val="0"/>
        <w:spacing w:line="240" w:lineRule="auto"/>
        <w:ind w:left="0" w:firstLine="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RESPONSABILIDADES FINANCIERAS</w:t>
      </w:r>
    </w:p>
    <w:p w:rsidR="00000000" w:rsidDel="00000000" w:rsidP="00000000" w:rsidRDefault="00000000" w:rsidRPr="00000000" w14:paraId="00000027">
      <w:pPr>
        <w:pageBreakBefore w:val="0"/>
        <w:spacing w:line="24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El costo de los tratamientos con hilos de PDO puede incluir varios cargos, incluyendo tratamientos repetidos. Cualquier costo adicional de tratamiento médico será su responsabilidad si se presentan complicaciones debido a los tratamientos con hilos de PDO.</w:t>
      </w:r>
    </w:p>
    <w:p w:rsidR="00000000" w:rsidDel="00000000" w:rsidP="00000000" w:rsidRDefault="00000000" w:rsidRPr="00000000" w14:paraId="00000028">
      <w:pPr>
        <w:pageBreakBefore w:val="0"/>
        <w:spacing w:line="240" w:lineRule="auto"/>
        <w:ind w:left="0" w:firstLine="0"/>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29">
      <w:pPr>
        <w:pageBreakBefore w:val="0"/>
        <w:spacing w:line="240" w:lineRule="auto"/>
        <w:ind w:left="0" w:firstLine="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RIESGO A LARGO PLAZO</w:t>
      </w:r>
    </w:p>
    <w:p w:rsidR="00000000" w:rsidDel="00000000" w:rsidP="00000000" w:rsidRDefault="00000000" w:rsidRPr="00000000" w14:paraId="0000002A">
      <w:pPr>
        <w:pageBreakBefore w:val="0"/>
        <w:spacing w:line="24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Entiendo que los riesgos de los tratamientos con hilos de PDO pueden no ser totalmente conocidos. La información presentada se basa en estudios recientes realizados en un período de tiempo relativamente corto. Aunque se consideran seguros, Portrait y su personal no son responsables de ningún riesgo de tratamiento con hilos de PDO que aún no se haya descubierto o sea comúnmente conocido.</w:t>
      </w:r>
    </w:p>
    <w:p w:rsidR="00000000" w:rsidDel="00000000" w:rsidP="00000000" w:rsidRDefault="00000000" w:rsidRPr="00000000" w14:paraId="0000002B">
      <w:pPr>
        <w:pageBreakBefore w:val="0"/>
        <w:spacing w:line="240" w:lineRule="auto"/>
        <w:ind w:left="0" w:firstLine="0"/>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2C">
      <w:pPr>
        <w:pageBreakBefore w:val="0"/>
        <w:spacing w:line="240" w:lineRule="auto"/>
        <w:ind w:left="0" w:firstLine="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RESULTADOS INSATISFACTORIOS</w:t>
      </w:r>
    </w:p>
    <w:p w:rsidR="00000000" w:rsidDel="00000000" w:rsidP="00000000" w:rsidRDefault="00000000" w:rsidRPr="00000000" w14:paraId="0000002D">
      <w:pPr>
        <w:pageBreakBefore w:val="0"/>
        <w:spacing w:line="24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Entiendo que el grado real de mejora no se puede predecir ni garantizar. Además, entiendo que el efecto disminuirá gradualmente y que pueden ser necesarios tratamientos adicionales para mantener el efecto deseado.</w:t>
      </w:r>
    </w:p>
    <w:p w:rsidR="00000000" w:rsidDel="00000000" w:rsidP="00000000" w:rsidRDefault="00000000" w:rsidRPr="00000000" w14:paraId="0000002E">
      <w:pPr>
        <w:pageBreakBefore w:val="0"/>
        <w:spacing w:line="240"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F">
      <w:pPr>
        <w:pageBreakBefore w:val="0"/>
        <w:spacing w:line="24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Entiendo lo anterior, se me han explicado los riesgos, beneficios y alternativas, y he tenido la oportunidad de hacer preguntas. No se han hecho garantías sobre los resultados.</w:t>
      </w:r>
    </w:p>
    <w:p w:rsidR="00000000" w:rsidDel="00000000" w:rsidP="00000000" w:rsidRDefault="00000000" w:rsidRPr="00000000" w14:paraId="00000030">
      <w:pPr>
        <w:pageBreakBefore w:val="0"/>
        <w:spacing w:line="240" w:lineRule="auto"/>
        <w:ind w:left="0" w:firstLine="0"/>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31">
      <w:pPr>
        <w:tabs>
          <w:tab w:val="left" w:leader="none" w:pos="-720"/>
          <w:tab w:val="left" w:leader="none" w:pos="0"/>
        </w:tabs>
        <w:ind w:firstLine="0"/>
        <w:jc w:val="both"/>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CONSENTIMIENTO</w:t>
      </w:r>
    </w:p>
    <w:p w:rsidR="00000000" w:rsidDel="00000000" w:rsidP="00000000" w:rsidRDefault="00000000" w:rsidRPr="00000000" w14:paraId="00000032">
      <w:pPr>
        <w:pageBreakBefore w:val="0"/>
        <w:spacing w:line="240" w:lineRule="auto"/>
        <w:ind w:left="0" w:hanging="2"/>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33">
      <w:pPr>
        <w:pageBreakBefore w:val="0"/>
        <w:spacing w:line="240" w:lineRule="auto"/>
        <w:ind w:left="0" w:hanging="2"/>
        <w:jc w:val="both"/>
        <w:rPr>
          <w:rFonts w:ascii="Calibri" w:cs="Calibri" w:eastAsia="Calibri" w:hAnsi="Calibri"/>
          <w:b w:val="1"/>
        </w:rPr>
      </w:pPr>
      <w:r w:rsidDel="00000000" w:rsidR="00000000" w:rsidRPr="00000000">
        <w:rPr>
          <w:rFonts w:ascii="Calibri" w:cs="Calibri" w:eastAsia="Calibri" w:hAnsi="Calibri"/>
          <w:b w:val="1"/>
          <w:rtl w:val="0"/>
        </w:rPr>
        <w:t xml:space="preserve">Puedo entender este documento en español.</w:t>
      </w:r>
    </w:p>
    <w:p w:rsidR="00000000" w:rsidDel="00000000" w:rsidP="00000000" w:rsidRDefault="00000000" w:rsidRPr="00000000" w14:paraId="00000034">
      <w:pPr>
        <w:pageBreakBefore w:val="0"/>
        <w:spacing w:line="240" w:lineRule="auto"/>
        <w:ind w:left="0" w:hanging="2"/>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35">
      <w:pPr>
        <w:pageBreakBefore w:val="0"/>
        <w:spacing w:line="240" w:lineRule="auto"/>
        <w:ind w:left="0" w:hanging="2"/>
        <w:jc w:val="both"/>
        <w:rPr>
          <w:rFonts w:ascii="Calibri" w:cs="Calibri" w:eastAsia="Calibri" w:hAnsi="Calibri"/>
          <w:b w:val="1"/>
        </w:rPr>
      </w:pPr>
      <w:r w:rsidDel="00000000" w:rsidR="00000000" w:rsidRPr="00000000">
        <w:rPr>
          <w:rFonts w:ascii="Calibri" w:cs="Calibri" w:eastAsia="Calibri" w:hAnsi="Calibri"/>
          <w:b w:val="1"/>
          <w:rtl w:val="0"/>
        </w:rPr>
        <w:t xml:space="preserve">Reconozco que he leído este formulario de consentimiento y he discutido o se me ha ofrecido discutir los posibles resultados de los levantamientos de hilos PDO con el médico y/o equipo de atención.</w:t>
      </w:r>
    </w:p>
    <w:p w:rsidR="00000000" w:rsidDel="00000000" w:rsidP="00000000" w:rsidRDefault="00000000" w:rsidRPr="00000000" w14:paraId="00000036">
      <w:pPr>
        <w:pageBreakBefore w:val="0"/>
        <w:spacing w:line="240" w:lineRule="auto"/>
        <w:ind w:left="0" w:hanging="2"/>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37">
      <w:pPr>
        <w:pageBreakBefore w:val="0"/>
        <w:spacing w:line="240" w:lineRule="auto"/>
        <w:ind w:left="0" w:hanging="2"/>
        <w:jc w:val="both"/>
        <w:rPr>
          <w:rFonts w:ascii="Calibri" w:cs="Calibri" w:eastAsia="Calibri" w:hAnsi="Calibri"/>
          <w:b w:val="1"/>
        </w:rPr>
      </w:pPr>
      <w:r w:rsidDel="00000000" w:rsidR="00000000" w:rsidRPr="00000000">
        <w:rPr>
          <w:rFonts w:ascii="Calibri" w:cs="Calibri" w:eastAsia="Calibri" w:hAnsi="Calibri"/>
          <w:b w:val="1"/>
          <w:rtl w:val="0"/>
        </w:rPr>
        <w:t xml:space="preserve">Entiendo que mi atención será brindada por una enfermera registrada, enfermera practicante, médico o asistente médico calificado que ha sido capacitado de acuerdo con las pautas de la FDA.</w:t>
      </w:r>
    </w:p>
    <w:p w:rsidR="00000000" w:rsidDel="00000000" w:rsidP="00000000" w:rsidRDefault="00000000" w:rsidRPr="00000000" w14:paraId="00000038">
      <w:pPr>
        <w:pageBreakBefore w:val="0"/>
        <w:spacing w:line="240" w:lineRule="auto"/>
        <w:ind w:left="0" w:hanging="2"/>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39">
      <w:pPr>
        <w:pageBreakBefore w:val="0"/>
        <w:spacing w:line="240" w:lineRule="auto"/>
        <w:ind w:left="0" w:hanging="2"/>
        <w:jc w:val="both"/>
        <w:rPr>
          <w:rFonts w:ascii="Calibri" w:cs="Calibri" w:eastAsia="Calibri" w:hAnsi="Calibri"/>
          <w:b w:val="1"/>
        </w:rPr>
      </w:pPr>
      <w:r w:rsidDel="00000000" w:rsidR="00000000" w:rsidRPr="00000000">
        <w:rPr>
          <w:rFonts w:ascii="Calibri" w:cs="Calibri" w:eastAsia="Calibri" w:hAnsi="Calibri"/>
          <w:b w:val="1"/>
          <w:rtl w:val="0"/>
        </w:rPr>
        <w:t xml:space="preserve">Doy mi consentimiento para el uso de los levantamientos de hilos PDO con el objetivo de obtener los resultados beneficiosos deseados. Entiendo que aunque se hará todo esfuerzo razonable para lograr un resultado deseable, no se indica ni se implica ninguna garantía.</w:t>
      </w:r>
    </w:p>
    <w:p w:rsidR="00000000" w:rsidDel="00000000" w:rsidP="00000000" w:rsidRDefault="00000000" w:rsidRPr="00000000" w14:paraId="0000003A">
      <w:pPr>
        <w:pageBreakBefore w:val="0"/>
        <w:spacing w:line="240" w:lineRule="auto"/>
        <w:ind w:left="0" w:hanging="2"/>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3B">
      <w:pPr>
        <w:pageBreakBefore w:val="0"/>
        <w:spacing w:line="240" w:lineRule="auto"/>
        <w:ind w:left="0" w:hanging="2"/>
        <w:jc w:val="both"/>
        <w:rPr>
          <w:rFonts w:ascii="Calibri" w:cs="Calibri" w:eastAsia="Calibri" w:hAnsi="Calibri"/>
          <w:b w:val="1"/>
        </w:rPr>
      </w:pPr>
      <w:r w:rsidDel="00000000" w:rsidR="00000000" w:rsidRPr="00000000">
        <w:rPr>
          <w:rFonts w:ascii="Calibri" w:cs="Calibri" w:eastAsia="Calibri" w:hAnsi="Calibri"/>
          <w:b w:val="1"/>
          <w:rtl w:val="0"/>
        </w:rPr>
        <w:t xml:space="preserve">Entiendo que puedo rechazar el tratamiento y que este procedimiento es opcional. Doy mi consentimiento para los levantamientos de hilos PDO, y reconozco que todas mis preguntas y preocupaciones han sido abordadas a mi satisfacción.</w:t>
      </w:r>
    </w:p>
    <w:p w:rsidR="00000000" w:rsidDel="00000000" w:rsidP="00000000" w:rsidRDefault="00000000" w:rsidRPr="00000000" w14:paraId="0000003C">
      <w:pPr>
        <w:pageBreakBefore w:val="0"/>
        <w:spacing w:line="240" w:lineRule="auto"/>
        <w:ind w:left="0" w:hanging="2"/>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3D">
      <w:pPr>
        <w:pageBreakBefore w:val="0"/>
        <w:spacing w:line="240" w:lineRule="auto"/>
        <w:ind w:left="0" w:hanging="2"/>
        <w:jc w:val="both"/>
        <w:rPr>
          <w:rFonts w:ascii="Calibri" w:cs="Calibri" w:eastAsia="Calibri" w:hAnsi="Calibri"/>
          <w:b w:val="1"/>
        </w:rPr>
      </w:pPr>
      <w:r w:rsidDel="00000000" w:rsidR="00000000" w:rsidRPr="00000000">
        <w:rPr>
          <w:rFonts w:ascii="Calibri" w:cs="Calibri" w:eastAsia="Calibri" w:hAnsi="Calibri"/>
          <w:b w:val="1"/>
          <w:rtl w:val="0"/>
        </w:rPr>
        <w:t xml:space="preserve">Entiendo que mi proveedor y todo el equipo de atención están disponibles para mí en caso de que desarrolle alguna inquietud después de recibir mi tratamiento. Seguiré todas las instrucciones de cuidado posterior según lo indicado por el médico y/o el equipo de atención. Actualizará a mi proveedor si se producen cambios en mi historial médico.</w:t>
      </w:r>
    </w:p>
    <w:p w:rsidR="00000000" w:rsidDel="00000000" w:rsidP="00000000" w:rsidRDefault="00000000" w:rsidRPr="00000000" w14:paraId="0000003E">
      <w:pPr>
        <w:pageBreakBefore w:val="0"/>
        <w:spacing w:line="240" w:lineRule="auto"/>
        <w:ind w:left="0" w:hanging="2"/>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3F">
      <w:pPr>
        <w:pageBreakBefore w:val="0"/>
        <w:spacing w:line="240" w:lineRule="auto"/>
        <w:ind w:left="0" w:hanging="2"/>
        <w:rPr>
          <w:rFonts w:ascii="Calibri" w:cs="Calibri" w:eastAsia="Calibri" w:hAnsi="Calibri"/>
          <w:b w:val="1"/>
        </w:rPr>
      </w:pPr>
      <w:r w:rsidDel="00000000" w:rsidR="00000000" w:rsidRPr="00000000">
        <w:rPr>
          <w:rFonts w:ascii="Calibri" w:cs="Calibri" w:eastAsia="Calibri" w:hAnsi="Calibri"/>
          <w:b w:val="1"/>
          <w:rtl w:val="0"/>
        </w:rPr>
        <w:t xml:space="preserve">Certifico que soy un adulto competente de al menos 18 años de edad.</w:t>
      </w:r>
    </w:p>
    <w:p w:rsidR="00000000" w:rsidDel="00000000" w:rsidP="00000000" w:rsidRDefault="00000000" w:rsidRPr="00000000" w14:paraId="00000040">
      <w:pPr>
        <w:tabs>
          <w:tab w:val="left" w:leader="none" w:pos="-720"/>
          <w:tab w:val="left" w:leader="none" w:pos="0"/>
        </w:tabs>
        <w:ind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41">
      <w:pPr>
        <w:tabs>
          <w:tab w:val="left" w:leader="none" w:pos="-720"/>
          <w:tab w:val="left" w:leader="none" w:pos="0"/>
        </w:tabs>
        <w:ind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42">
      <w:pPr>
        <w:spacing w:after="160" w:line="259" w:lineRule="auto"/>
        <w:ind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Nombre: ____________________________________________  </w:t>
      </w:r>
    </w:p>
    <w:p w:rsidR="00000000" w:rsidDel="00000000" w:rsidP="00000000" w:rsidRDefault="00000000" w:rsidRPr="00000000" w14:paraId="00000043">
      <w:pPr>
        <w:spacing w:after="160" w:line="259" w:lineRule="auto"/>
        <w:ind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4">
      <w:pPr>
        <w:spacing w:after="160" w:line="259" w:lineRule="auto"/>
        <w:ind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Firma:_________________________________________ Fecha:________________ </w:t>
      </w:r>
    </w:p>
    <w:p w:rsidR="00000000" w:rsidDel="00000000" w:rsidP="00000000" w:rsidRDefault="00000000" w:rsidRPr="00000000" w14:paraId="00000045">
      <w:pPr>
        <w:tabs>
          <w:tab w:val="left" w:leader="none" w:pos="-720"/>
          <w:tab w:val="left" w:leader="none" w:pos="0"/>
        </w:tabs>
        <w:ind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46">
      <w:pPr>
        <w:tabs>
          <w:tab w:val="left" w:leader="none" w:pos="-720"/>
          <w:tab w:val="left" w:leader="none" w:pos="0"/>
        </w:tabs>
        <w:ind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47">
      <w:pPr>
        <w:tabs>
          <w:tab w:val="left" w:leader="none" w:pos="-720"/>
          <w:tab w:val="left" w:leader="none" w:pos="0"/>
        </w:tabs>
        <w:ind w:firstLine="0"/>
        <w:rPr>
          <w:rFonts w:ascii="Calibri" w:cs="Calibri" w:eastAsia="Calibri" w:hAnsi="Calibri"/>
          <w:b w:val="1"/>
        </w:rPr>
      </w:pPr>
      <w:r w:rsidDel="00000000" w:rsidR="00000000" w:rsidRPr="00000000">
        <w:rPr>
          <w:rFonts w:ascii="Inter" w:cs="Inter" w:eastAsia="Inter" w:hAnsi="Inter"/>
          <w:sz w:val="13"/>
          <w:szCs w:val="13"/>
          <w:rtl w:val="0"/>
        </w:rPr>
        <w:t xml:space="preserve">*Portrait Health Inc. y sus prácticas médicas gestionadas, incluyendo DermDocs, PC, Portrait Health Care, PLLC y Portrait Health Care New Jersey, PC, trabajan en estrecha colaboración con enfermeras y asistentes médicos para proporcionar servicios a pacientes compartidos. Esto incluye proporcionar entidades dirigidas por enfermeras y asistentes médicos con una amplia gama de servicios de apoyo administrativo y clínico de acuerdo con las normas de la industria y las leyes y regulaciones aplicables.</w:t>
      </w:r>
      <w:r w:rsidDel="00000000" w:rsidR="00000000" w:rsidRPr="00000000">
        <w:rPr>
          <w:rtl w:val="0"/>
        </w:rPr>
      </w:r>
    </w:p>
    <w:sectPr>
      <w:type w:val="continuous"/>
      <w:pgSz w:h="15840" w:w="12240" w:orient="portrait"/>
      <w:pgMar w:bottom="1386" w:top="126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Courier New"/>
  <w:font w:name="Inter">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bl>
    <w:tblPr>
      <w:tblStyle w:val="Table1"/>
      <w:tblW w:w="1111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0"/>
      <w:gridCol w:w="4215"/>
      <w:gridCol w:w="3510"/>
      <w:tblGridChange w:id="0">
        <w:tblGrid>
          <w:gridCol w:w="3390"/>
          <w:gridCol w:w="4215"/>
          <w:gridCol w:w="3510"/>
        </w:tblGrid>
      </w:tblGridChange>
    </w:tblGrid>
    <w:tr>
      <w:trPr>
        <w:cantSplit w:val="0"/>
        <w:trHeight w:val="1412" w:hRule="atLeast"/>
        <w:tblHeader w:val="0"/>
      </w:trPr>
      <w:tc>
        <w:tcPr/>
        <w:p w:rsidR="00000000" w:rsidDel="00000000" w:rsidP="00000000" w:rsidRDefault="00000000" w:rsidRPr="00000000" w14:paraId="0000004A">
          <w:pPr>
            <w:pBdr>
              <w:top w:space="0" w:sz="0" w:val="nil"/>
              <w:left w:space="0" w:sz="0" w:val="nil"/>
              <w:bottom w:space="0" w:sz="0" w:val="nil"/>
              <w:right w:space="0" w:sz="0" w:val="nil"/>
              <w:between w:space="0" w:sz="0" w:val="nil"/>
            </w:pBdr>
            <w:ind w:left="0" w:hanging="2"/>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4B">
          <w:pPr>
            <w:spacing w:line="360" w:lineRule="auto"/>
            <w:ind w:left="-15" w:firstLine="0"/>
            <w:rPr>
              <w:rFonts w:ascii="Calibri" w:cs="Calibri" w:eastAsia="Calibri" w:hAnsi="Calibri"/>
              <w:color w:val="000000"/>
              <w:sz w:val="20"/>
              <w:szCs w:val="20"/>
            </w:rPr>
          </w:pPr>
          <w:r w:rsidDel="00000000" w:rsidR="00000000" w:rsidRPr="00000000">
            <w:rPr>
              <w:rFonts w:ascii="Calibri" w:cs="Calibri" w:eastAsia="Calibri" w:hAnsi="Calibri"/>
              <w:color w:val="424242"/>
              <w:sz w:val="20"/>
              <w:szCs w:val="20"/>
            </w:rPr>
            <w:drawing>
              <wp:inline distB="114300" distT="114300" distL="114300" distR="114300">
                <wp:extent cx="2000250" cy="520700"/>
                <wp:effectExtent b="0" l="0" r="0" t="0"/>
                <wp:docPr id="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00250" cy="520700"/>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ind w:left="0" w:hanging="2"/>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680"/>
              <w:tab w:val="right" w:leader="none" w:pos="9360"/>
            </w:tabs>
            <w:ind w:left="1" w:hanging="3"/>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4E">
          <w:pPr>
            <w:tabs>
              <w:tab w:val="center" w:leader="none" w:pos="4680"/>
              <w:tab w:val="right" w:leader="none" w:pos="9360"/>
            </w:tabs>
            <w:ind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CONSENTIMIENTO INFORMADO</w:t>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680"/>
              <w:tab w:val="right" w:leader="none" w:pos="9360"/>
            </w:tabs>
            <w:ind w:left="1" w:hanging="3"/>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680"/>
              <w:tab w:val="right" w:leader="none" w:pos="9360"/>
            </w:tabs>
            <w:ind w:left="1" w:hanging="3"/>
            <w:jc w:val="center"/>
            <w:rPr>
              <w:rFonts w:ascii="Calibri" w:cs="Calibri" w:eastAsia="Calibri" w:hAnsi="Calibri"/>
              <w:color w:val="000000"/>
              <w:sz w:val="20"/>
              <w:szCs w:val="20"/>
            </w:rPr>
          </w:pPr>
          <w:r w:rsidDel="00000000" w:rsidR="00000000" w:rsidRPr="00000000">
            <w:rPr>
              <w:rFonts w:ascii="Calibri" w:cs="Calibri" w:eastAsia="Calibri" w:hAnsi="Calibri"/>
              <w:b w:val="1"/>
              <w:rtl w:val="0"/>
            </w:rPr>
            <w:t xml:space="preserve">ELEVADORES DE HILO PDO (Polidioxanona)</w:t>
          </w:r>
          <w:r w:rsidDel="00000000" w:rsidR="00000000" w:rsidRPr="00000000">
            <w:rPr>
              <w:rtl w:val="0"/>
            </w:rPr>
          </w:r>
        </w:p>
      </w:tc>
      <w:tc>
        <w:tcPr/>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680"/>
              <w:tab w:val="right" w:leader="none" w:pos="9360"/>
              <w:tab w:val="center" w:leader="none" w:pos="5040"/>
              <w:tab w:val="right" w:leader="none" w:pos="10080"/>
            </w:tabs>
            <w:ind w:left="0" w:hanging="2"/>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REVIEWED/REVISED:</w:t>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680"/>
              <w:tab w:val="right" w:leader="none" w:pos="9360"/>
              <w:tab w:val="center" w:leader="none" w:pos="5040"/>
              <w:tab w:val="right" w:leader="none" w:pos="10080"/>
            </w:tabs>
            <w:ind w:left="0" w:hanging="2"/>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680"/>
              <w:tab w:val="right" w:leader="none" w:pos="9360"/>
              <w:tab w:val="center" w:leader="none" w:pos="5040"/>
              <w:tab w:val="right" w:leader="none" w:pos="10080"/>
            </w:tabs>
            <w:ind w:left="0" w:hanging="2"/>
            <w:rPr>
              <w:rFonts w:ascii="Calibri" w:cs="Calibri" w:eastAsia="Calibri" w:hAnsi="Calibri"/>
              <w:color w:val="000000"/>
            </w:rPr>
          </w:pPr>
          <w:r w:rsidDel="00000000" w:rsidR="00000000" w:rsidRPr="00000000">
            <w:rPr>
              <w:rFonts w:ascii="Calibri" w:cs="Calibri" w:eastAsia="Calibri" w:hAnsi="Calibri"/>
              <w:b w:val="1"/>
              <w:color w:val="000000"/>
              <w:sz w:val="20"/>
              <w:szCs w:val="20"/>
              <w:rtl w:val="0"/>
            </w:rPr>
            <w:t xml:space="preserve">REVIEWED AND REVISED:  </w:t>
          </w:r>
          <w:r w:rsidDel="00000000" w:rsidR="00000000" w:rsidRPr="00000000">
            <w:rPr>
              <w:rFonts w:ascii="Calibri" w:cs="Calibri" w:eastAsia="Calibri" w:hAnsi="Calibri"/>
              <w:color w:val="000000"/>
              <w:sz w:val="20"/>
              <w:szCs w:val="20"/>
              <w:rtl w:val="0"/>
            </w:rPr>
            <w:t xml:space="preserve">01/2020</w:t>
          </w:r>
          <w:r w:rsidDel="00000000" w:rsidR="00000000" w:rsidRPr="00000000">
            <w:rPr>
              <w:rtl w:val="0"/>
            </w:rPr>
          </w:r>
        </w:p>
      </w:tc>
    </w:tr>
    <w:tr>
      <w:trPr>
        <w:cantSplit w:val="0"/>
        <w:trHeight w:val="314" w:hRule="atLeast"/>
        <w:tblHeader w:val="0"/>
      </w:trPr>
      <w:tc>
        <w:tcPr/>
        <w:p w:rsidR="00000000" w:rsidDel="00000000" w:rsidP="00000000" w:rsidRDefault="00000000" w:rsidRPr="00000000" w14:paraId="00000054">
          <w:pPr>
            <w:ind w:hanging="2"/>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Portrait Spa and Concierge Locations</w:t>
          </w:r>
        </w:p>
      </w:tc>
      <w:tc>
        <w:tcPr/>
        <w:p w:rsidR="00000000" w:rsidDel="00000000" w:rsidP="00000000" w:rsidRDefault="00000000" w:rsidRPr="00000000" w14:paraId="00000055">
          <w:pPr>
            <w:tabs>
              <w:tab w:val="left" w:leader="none" w:pos="2936"/>
            </w:tabs>
            <w:ind w:left="0" w:hanging="2"/>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Registered Nurse, Nurse Practitioner and Physician Assistant Guidelines</w:t>
          </w:r>
        </w:p>
      </w:tc>
      <w:tc>
        <w:tcPr/>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leader="none" w:pos="4680"/>
              <w:tab w:val="right" w:leader="none" w:pos="9360"/>
              <w:tab w:val="center" w:leader="none" w:pos="5040"/>
              <w:tab w:val="right" w:leader="none" w:pos="10080"/>
            </w:tabs>
            <w:ind w:left="0" w:hanging="2"/>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Medical Director:</w:t>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leader="none" w:pos="4680"/>
              <w:tab w:val="right" w:leader="none" w:pos="9360"/>
              <w:tab w:val="center" w:leader="none" w:pos="5040"/>
              <w:tab w:val="right" w:leader="none" w:pos="10080"/>
            </w:tabs>
            <w:ind w:left="0" w:hanging="2"/>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Dr. Patrick Blake, MD</w:t>
          </w:r>
        </w:p>
      </w:tc>
    </w:tr>
  </w:tbl>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679" w:hanging="680"/>
      </w:pPr>
      <w:rPr/>
    </w:lvl>
    <w:lvl w:ilvl="1">
      <w:start w:val="1"/>
      <w:numFmt w:val="lowerLetter"/>
      <w:lvlText w:val="%2."/>
      <w:lvlJc w:val="left"/>
      <w:pPr>
        <w:ind w:left="1079" w:hanging="360"/>
      </w:pPr>
      <w:rPr/>
    </w:lvl>
    <w:lvl w:ilvl="2">
      <w:start w:val="1"/>
      <w:numFmt w:val="lowerRoman"/>
      <w:lvlText w:val="%3."/>
      <w:lvlJc w:val="right"/>
      <w:pPr>
        <w:ind w:left="1799" w:hanging="180"/>
      </w:pPr>
      <w:rPr/>
    </w:lvl>
    <w:lvl w:ilvl="3">
      <w:start w:val="1"/>
      <w:numFmt w:val="decimal"/>
      <w:lvlText w:val="%4."/>
      <w:lvlJc w:val="left"/>
      <w:pPr>
        <w:ind w:left="2519" w:hanging="360"/>
      </w:pPr>
      <w:rPr/>
    </w:lvl>
    <w:lvl w:ilvl="4">
      <w:start w:val="1"/>
      <w:numFmt w:val="lowerLetter"/>
      <w:lvlText w:val="%5."/>
      <w:lvlJc w:val="left"/>
      <w:pPr>
        <w:ind w:left="3239" w:hanging="360"/>
      </w:pPr>
      <w:rPr/>
    </w:lvl>
    <w:lvl w:ilvl="5">
      <w:start w:val="1"/>
      <w:numFmt w:val="lowerRoman"/>
      <w:lvlText w:val="%6."/>
      <w:lvlJc w:val="right"/>
      <w:pPr>
        <w:ind w:left="3959" w:hanging="180"/>
      </w:pPr>
      <w:rPr/>
    </w:lvl>
    <w:lvl w:ilvl="6">
      <w:start w:val="1"/>
      <w:numFmt w:val="decimal"/>
      <w:lvlText w:val="%7."/>
      <w:lvlJc w:val="left"/>
      <w:pPr>
        <w:ind w:left="4679" w:hanging="360"/>
      </w:pPr>
      <w:rPr/>
    </w:lvl>
    <w:lvl w:ilvl="7">
      <w:start w:val="1"/>
      <w:numFmt w:val="lowerLetter"/>
      <w:lvlText w:val="%8."/>
      <w:lvlJc w:val="left"/>
      <w:pPr>
        <w:ind w:left="5399" w:hanging="360"/>
      </w:pPr>
      <w:rPr/>
    </w:lvl>
    <w:lvl w:ilvl="8">
      <w:start w:val="1"/>
      <w:numFmt w:val="lowerRoman"/>
      <w:lvlText w:val="%9."/>
      <w:lvlJc w:val="right"/>
      <w:pPr>
        <w:ind w:left="6119"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B1351"/>
    <w:pPr>
      <w:suppressAutoHyphens w:val="1"/>
      <w:spacing w:line="1" w:lineRule="atLeast"/>
      <w:ind w:left="-1" w:leftChars="-1" w:hanging="1" w:hangingChars="1"/>
      <w:textDirection w:val="btLr"/>
      <w:textAlignment w:val="top"/>
      <w:outlineLvl w:val="0"/>
    </w:pPr>
    <w:rPr>
      <w:rFonts w:ascii="Times New Roman" w:cs="Times New Roman" w:eastAsia="Times New Roman" w:hAnsi="Times New Roman"/>
      <w:position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749D9"/>
    <w:pPr>
      <w:ind w:left="720"/>
      <w:contextualSpacing w:val="1"/>
    </w:pPr>
  </w:style>
  <w:style w:type="paragraph" w:styleId="Header">
    <w:name w:val="header"/>
    <w:basedOn w:val="Normal"/>
    <w:link w:val="HeaderChar"/>
    <w:uiPriority w:val="99"/>
    <w:unhideWhenUsed w:val="1"/>
    <w:rsid w:val="006B532E"/>
    <w:pPr>
      <w:tabs>
        <w:tab w:val="center" w:pos="4680"/>
        <w:tab w:val="right" w:pos="9360"/>
      </w:tabs>
      <w:spacing w:line="240" w:lineRule="auto"/>
    </w:pPr>
  </w:style>
  <w:style w:type="character" w:styleId="HeaderChar" w:customStyle="1">
    <w:name w:val="Header Char"/>
    <w:basedOn w:val="DefaultParagraphFont"/>
    <w:link w:val="Header"/>
    <w:uiPriority w:val="99"/>
    <w:rsid w:val="006B532E"/>
    <w:rPr>
      <w:rFonts w:ascii="Times New Roman" w:cs="Times New Roman" w:eastAsia="Times New Roman" w:hAnsi="Times New Roman"/>
      <w:position w:val="-1"/>
    </w:rPr>
  </w:style>
  <w:style w:type="paragraph" w:styleId="Footer">
    <w:name w:val="footer"/>
    <w:basedOn w:val="Normal"/>
    <w:link w:val="FooterChar"/>
    <w:uiPriority w:val="99"/>
    <w:unhideWhenUsed w:val="1"/>
    <w:rsid w:val="006B532E"/>
    <w:pPr>
      <w:tabs>
        <w:tab w:val="center" w:pos="4680"/>
        <w:tab w:val="right" w:pos="9360"/>
      </w:tabs>
      <w:spacing w:line="240" w:lineRule="auto"/>
    </w:pPr>
  </w:style>
  <w:style w:type="character" w:styleId="FooterChar" w:customStyle="1">
    <w:name w:val="Footer Char"/>
    <w:basedOn w:val="DefaultParagraphFont"/>
    <w:link w:val="Footer"/>
    <w:uiPriority w:val="99"/>
    <w:rsid w:val="006B532E"/>
    <w:rPr>
      <w:rFonts w:ascii="Times New Roman" w:cs="Times New Roman" w:eastAsia="Times New Roman" w:hAnsi="Times New Roman"/>
      <w:position w:val="-1"/>
    </w:rPr>
  </w:style>
  <w:style w:type="paragraph" w:styleId="NormalWeb">
    <w:name w:val="Normal (Web)"/>
    <w:basedOn w:val="Normal"/>
    <w:uiPriority w:val="99"/>
    <w:unhideWhenUsed w:val="1"/>
    <w:rsid w:val="00543671"/>
    <w:pPr>
      <w:suppressAutoHyphens w:val="0"/>
      <w:spacing w:after="100" w:afterAutospacing="1" w:before="100" w:beforeAutospacing="1" w:line="240" w:lineRule="auto"/>
      <w:ind w:left="0" w:leftChars="0" w:firstLine="0" w:firstLineChars="0"/>
      <w:textDirection w:val="lrTb"/>
      <w:textAlignment w:val="auto"/>
      <w:outlineLvl w:val="9"/>
    </w:pPr>
    <w:rPr>
      <w:position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NCHSs4+SGznQWcDOqQRvRDkFMQ==">CgMxLjA4AHIhMWZpSUZKTFZVTkF3RThaaVlPbDVmNTdhWlNud0ZBeUFR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2021-01-29T11:19:00Z</dcterms:created>
  <dc:creator>Paolo Parodi (Stu)</dc:creator>
</cp:coreProperties>
</file>